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附件：</w:t>
      </w:r>
    </w:p>
    <w:p>
      <w:pPr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 xml:space="preserve"> “相场法及集成计算材料工程论坛”回执</w:t>
      </w:r>
    </w:p>
    <w:p>
      <w:pPr>
        <w:jc w:val="center"/>
        <w:rPr>
          <w:rFonts w:eastAsia="仿宋"/>
          <w:bCs/>
          <w:color w:val="000000"/>
          <w:sz w:val="24"/>
        </w:rPr>
      </w:pPr>
      <w:r>
        <w:rPr>
          <w:rFonts w:eastAsia="仿宋"/>
          <w:bCs/>
          <w:sz w:val="24"/>
        </w:rPr>
        <w:t>2019年8月2日~4日 山西 太原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参会回执表</w:t>
      </w: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76"/>
        <w:gridCol w:w="1617"/>
        <w:gridCol w:w="212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报告题目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6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23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  <w:r>
              <w:rPr>
                <w:rFonts w:eastAsia="仿宋"/>
                <w:iCs/>
                <w:sz w:val="24"/>
              </w:rPr>
              <w:t>与会者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spacing w:line="0" w:lineRule="atLeast"/>
              <w:rPr>
                <w:rFonts w:eastAsia="仿宋"/>
                <w:iCs/>
                <w:sz w:val="24"/>
              </w:rPr>
            </w:pPr>
            <w:r>
              <w:rPr>
                <w:iCs/>
                <w:sz w:val="28"/>
                <w:szCs w:val="28"/>
              </w:rPr>
              <w:t>□</w:t>
            </w:r>
            <w:r>
              <w:rPr>
                <w:rFonts w:eastAsia="仿宋"/>
                <w:iCs/>
                <w:sz w:val="24"/>
              </w:rPr>
              <w:t>教师/研究员；</w:t>
            </w:r>
            <w:r>
              <w:rPr>
                <w:iCs/>
                <w:sz w:val="28"/>
                <w:szCs w:val="28"/>
              </w:rPr>
              <w:t>□</w:t>
            </w:r>
            <w:r>
              <w:rPr>
                <w:rFonts w:eastAsia="仿宋"/>
                <w:iCs/>
                <w:sz w:val="24"/>
              </w:rPr>
              <w:t>博士研究生；</w:t>
            </w:r>
            <w:r>
              <w:rPr>
                <w:iCs/>
                <w:sz w:val="28"/>
                <w:szCs w:val="28"/>
              </w:rPr>
              <w:t>□</w:t>
            </w:r>
            <w:r>
              <w:rPr>
                <w:rFonts w:eastAsia="仿宋"/>
                <w:iCs/>
                <w:sz w:val="24"/>
              </w:rPr>
              <w:t>硕士研究生；</w:t>
            </w:r>
            <w:r>
              <w:rPr>
                <w:rFonts w:eastAsia="仿宋"/>
                <w:iCs/>
                <w:sz w:val="28"/>
                <w:szCs w:val="28"/>
              </w:rPr>
              <w:t>□</w:t>
            </w:r>
            <w:r>
              <w:rPr>
                <w:rFonts w:eastAsia="仿宋"/>
                <w:iCs/>
                <w:sz w:val="24"/>
              </w:rPr>
              <w:t>企业人士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138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报告摘要</w:t>
            </w:r>
          </w:p>
        </w:tc>
        <w:tc>
          <w:tcPr>
            <w:tcW w:w="7142" w:type="dxa"/>
            <w:gridSpan w:val="4"/>
            <w:noWrap/>
          </w:tcPr>
          <w:p>
            <w:pPr>
              <w:widowControl/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（根据时间许可安排</w:t>
            </w:r>
            <w:r>
              <w:rPr>
                <w:rFonts w:hint="eastAsia" w:eastAsia="仿宋"/>
                <w:sz w:val="24"/>
              </w:rPr>
              <w:t>口头报告，大会报告25+5分钟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分会报告10+5分钟</w:t>
            </w:r>
            <w:r>
              <w:rPr>
                <w:rFonts w:eastAsia="仿宋"/>
                <w:sz w:val="24"/>
              </w:rPr>
              <w:t>）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是否安排墙报：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是，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否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摘要（200字）： </w:t>
            </w:r>
          </w:p>
          <w:p>
            <w:pPr>
              <w:widowControl/>
              <w:spacing w:line="360" w:lineRule="auto"/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eastAsia="仿宋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138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住宿选择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widowControl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标准间300元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间，订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间；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单人间350元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间，订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526" w:type="dxa"/>
            <w:gridSpan w:val="5"/>
            <w:noWrap/>
          </w:tcPr>
          <w:p>
            <w:pPr>
              <w:spacing w:line="40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备注：</w:t>
            </w:r>
          </w:p>
          <w:p>
            <w:pPr>
              <w:spacing w:line="460" w:lineRule="exact"/>
              <w:rPr>
                <w:rFonts w:eastAsia="仿宋"/>
                <w:b/>
                <w:bCs/>
                <w:color w:val="FF0000"/>
                <w:w w:val="90"/>
                <w:sz w:val="24"/>
              </w:rPr>
            </w:pPr>
          </w:p>
        </w:tc>
      </w:tr>
    </w:tbl>
    <w:p>
      <w:pPr>
        <w:spacing w:line="360" w:lineRule="auto"/>
        <w:rPr>
          <w:rFonts w:eastAsia="仿宋"/>
          <w:sz w:val="28"/>
          <w:szCs w:val="28"/>
        </w:rPr>
      </w:pPr>
    </w:p>
    <w:p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请将参会回执于7月</w:t>
      </w:r>
      <w:r>
        <w:rPr>
          <w:rFonts w:hint="eastAsia" w:eastAsia="仿宋"/>
          <w:sz w:val="24"/>
        </w:rPr>
        <w:t>2</w:t>
      </w:r>
      <w:r>
        <w:rPr>
          <w:rFonts w:eastAsia="仿宋"/>
          <w:sz w:val="24"/>
        </w:rPr>
        <w:t>0日之前发送至会议联系人邮箱。</w:t>
      </w:r>
    </w:p>
    <w:p>
      <w:pPr>
        <w:rPr>
          <w:rFonts w:eastAsia="仿宋"/>
          <w:bCs/>
          <w:sz w:val="28"/>
          <w:szCs w:val="28"/>
        </w:rPr>
      </w:pPr>
    </w:p>
    <w:p>
      <w:pPr>
        <w:rPr>
          <w:rFonts w:eastAsia="仿宋"/>
          <w:bCs/>
          <w:sz w:val="28"/>
          <w:szCs w:val="28"/>
        </w:rPr>
      </w:pPr>
    </w:p>
    <w:p>
      <w:pPr>
        <w:rPr>
          <w:rFonts w:eastAsia="仿宋"/>
          <w:bCs/>
          <w:sz w:val="28"/>
          <w:szCs w:val="28"/>
        </w:rPr>
      </w:pPr>
    </w:p>
    <w:p>
      <w:pPr>
        <w:jc w:val="center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Conference on Phase Field Method and Integrated Computing Materials Engineering (PFM-ICME 2019)</w:t>
      </w:r>
    </w:p>
    <w:p>
      <w:pPr>
        <w:jc w:val="center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August 2-4, 2019, Taiyuan, Shanxi, China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Attendance receipt form</w:t>
      </w:r>
    </w:p>
    <w:tbl>
      <w:tblPr>
        <w:tblStyle w:val="4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076"/>
        <w:gridCol w:w="2071"/>
        <w:gridCol w:w="1673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63" w:type="dxa"/>
            <w:noWrap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eastAsia="仿宋"/>
                <w:sz w:val="24"/>
              </w:rPr>
              <w:t>T</w:t>
            </w:r>
            <w:r>
              <w:rPr>
                <w:rFonts w:eastAsia="仿宋"/>
                <w:sz w:val="24"/>
              </w:rPr>
              <w:t>opic</w:t>
            </w:r>
            <w:r>
              <w:rPr>
                <w:rFonts w:hint="eastAsia" w:eastAsia="仿宋"/>
                <w:sz w:val="24"/>
              </w:rPr>
              <w:t xml:space="preserve"> title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N</w:t>
            </w:r>
            <w:r>
              <w:rPr>
                <w:rFonts w:eastAsia="仿宋"/>
                <w:sz w:val="24"/>
              </w:rPr>
              <w:t>ame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G</w:t>
            </w:r>
            <w:r>
              <w:rPr>
                <w:rFonts w:eastAsia="仿宋"/>
                <w:sz w:val="24"/>
              </w:rPr>
              <w:t>ender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C</w:t>
            </w:r>
            <w:r>
              <w:rPr>
                <w:rFonts w:eastAsia="仿宋"/>
                <w:sz w:val="24"/>
              </w:rPr>
              <w:t>ell phone number</w:t>
            </w:r>
            <w:r>
              <w:fldChar w:fldCharType="begin"/>
            </w:r>
            <w:r>
              <w:instrText xml:space="preserve"> HYPERLINK "http://dict.youdao.com/javascript:void(0);" \o "未添加，点击添加到单词本"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E</w:t>
            </w:r>
            <w:r>
              <w:rPr>
                <w:rFonts w:eastAsia="仿宋"/>
                <w:sz w:val="24"/>
              </w:rPr>
              <w:t>mail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WeChat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6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207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  <w:tc>
          <w:tcPr>
            <w:tcW w:w="23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86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iCs/>
                <w:sz w:val="24"/>
              </w:rPr>
            </w:pPr>
            <w:r>
              <w:rPr>
                <w:rFonts w:eastAsia="仿宋"/>
                <w:iCs/>
                <w:sz w:val="24"/>
              </w:rPr>
              <w:t>The participants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pStyle w:val="2"/>
              <w:widowControl/>
              <w:shd w:val="clear" w:color="auto" w:fill="FCFCFE"/>
              <w:wordWrap w:val="0"/>
              <w:spacing w:beforeAutospacing="0" w:after="75" w:afterAutospacing="0" w:line="450" w:lineRule="atLeast"/>
              <w:rPr>
                <w:rFonts w:hint="default" w:ascii="Times New Roman" w:hAnsi="Times New Roman" w:eastAsia="仿宋"/>
                <w:b w:val="0"/>
                <w:bCs/>
                <w:i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iCs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b w:val="0"/>
                <w:bCs/>
                <w:iCs/>
                <w:sz w:val="24"/>
              </w:rPr>
              <w:t>Lecture/R</w:t>
            </w:r>
            <w:r>
              <w:rPr>
                <w:rFonts w:hint="default" w:ascii="Times New Roman" w:hAnsi="Times New Roman" w:eastAsia="仿宋"/>
                <w:b w:val="0"/>
                <w:bCs/>
                <w:iCs/>
                <w:sz w:val="24"/>
              </w:rPr>
              <w:t>esearcher</w:t>
            </w:r>
            <w:r>
              <w:rPr>
                <w:rFonts w:ascii="Times New Roman" w:hAnsi="Times New Roman" w:eastAsia="仿宋"/>
                <w:b w:val="0"/>
                <w:bCs/>
                <w:iCs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b w:val="0"/>
                <w:bCs/>
                <w:iCs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/>
                <w:b w:val="0"/>
                <w:bCs/>
                <w:iCs/>
                <w:sz w:val="24"/>
              </w:rPr>
              <w:t>Doctoral candidate</w:t>
            </w:r>
            <w:r>
              <w:rPr>
                <w:rFonts w:ascii="Times New Roman" w:hAnsi="Times New Roman" w:eastAsia="仿宋"/>
                <w:b w:val="0"/>
                <w:bCs/>
                <w:iCs/>
                <w:sz w:val="24"/>
              </w:rPr>
              <w:t xml:space="preserve">  </w:t>
            </w:r>
          </w:p>
          <w:p>
            <w:pPr>
              <w:pStyle w:val="2"/>
              <w:widowControl/>
              <w:shd w:val="clear" w:color="auto" w:fill="FCFCFE"/>
              <w:wordWrap w:val="0"/>
              <w:spacing w:beforeAutospacing="0" w:after="75" w:afterAutospacing="0" w:line="450" w:lineRule="atLeast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iCs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CFCFE"/>
              </w:rPr>
              <w:t>M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shd w:val="clear" w:color="auto" w:fill="FCFCFE"/>
              </w:rPr>
              <w:t>aster degree candidate</w:t>
            </w:r>
            <w:r>
              <w:rPr>
                <w:rFonts w:ascii="Times New Roman" w:hAnsi="Times New Roman" w:eastAsia="仿宋"/>
                <w:b w:val="0"/>
                <w:bCs/>
                <w:i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/>
                <w:b w:val="0"/>
                <w:bCs/>
                <w:iCs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b w:val="0"/>
                <w:bCs/>
                <w:sz w:val="24"/>
                <w:szCs w:val="24"/>
                <w:shd w:val="clear" w:color="auto" w:fill="FCFCFE"/>
              </w:rPr>
              <w:t>E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shd w:val="clear" w:color="auto" w:fill="FCFCFE"/>
              </w:rPr>
              <w:t>ntrepreneur</w:t>
            </w:r>
          </w:p>
          <w:p>
            <w:pPr>
              <w:spacing w:line="0" w:lineRule="atLeast"/>
              <w:rPr>
                <w:rFonts w:eastAsia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1" w:hRule="atLeast"/>
        </w:trPr>
        <w:tc>
          <w:tcPr>
            <w:tcW w:w="186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Report arrangement</w:t>
            </w:r>
          </w:p>
        </w:tc>
        <w:tc>
          <w:tcPr>
            <w:tcW w:w="7142" w:type="dxa"/>
            <w:gridSpan w:val="4"/>
            <w:noWrap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(Oral presentation, 25+5 minutes for </w:t>
            </w:r>
            <w:r>
              <w:rPr>
                <w:rFonts w:hint="eastAsia" w:eastAsia="仿宋"/>
                <w:sz w:val="24"/>
              </w:rPr>
              <w:t>invited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report</w:t>
            </w:r>
            <w:r>
              <w:rPr>
                <w:rFonts w:eastAsia="仿宋"/>
                <w:sz w:val="24"/>
              </w:rPr>
              <w:t xml:space="preserve"> / 10+5 minutes for </w:t>
            </w:r>
            <w:r>
              <w:rPr>
                <w:rFonts w:hint="eastAsia" w:eastAsia="仿宋"/>
                <w:sz w:val="24"/>
              </w:rPr>
              <w:t>sub-</w:t>
            </w:r>
            <w:r>
              <w:rPr>
                <w:rFonts w:eastAsia="仿宋"/>
                <w:sz w:val="24"/>
              </w:rPr>
              <w:t>session)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Yes，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No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Poster report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Yes，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No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Abstract (200 words)： </w:t>
            </w:r>
          </w:p>
          <w:p>
            <w:pPr>
              <w:pStyle w:val="2"/>
              <w:widowControl/>
              <w:shd w:val="clear" w:color="auto" w:fill="FCFCFE"/>
              <w:wordWrap w:val="0"/>
              <w:spacing w:beforeAutospacing="0" w:after="75" w:afterAutospacing="0" w:line="450" w:lineRule="atLeast"/>
              <w:rPr>
                <w:rFonts w:hint="default" w:ascii="Times New Roman" w:hAnsi="Times New Roman"/>
                <w:color w:val="434343"/>
              </w:rPr>
            </w:pPr>
          </w:p>
          <w:p>
            <w:pPr>
              <w:widowControl/>
              <w:spacing w:line="360" w:lineRule="auto"/>
              <w:ind w:firstLine="120" w:firstLineChars="50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auto"/>
              <w:ind w:firstLine="120" w:firstLineChars="50"/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6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Accommodation options</w:t>
            </w:r>
          </w:p>
        </w:tc>
        <w:tc>
          <w:tcPr>
            <w:tcW w:w="7142" w:type="dxa"/>
            <w:gridSpan w:val="4"/>
            <w:noWrap/>
            <w:vAlign w:val="center"/>
          </w:tcPr>
          <w:p>
            <w:pPr>
              <w:widowControl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Standard room 300 yuan/room，book</w:t>
            </w:r>
            <w:r>
              <w:rPr>
                <w:rFonts w:eastAsia="仿宋"/>
                <w:sz w:val="24"/>
                <w:u w:val="single"/>
              </w:rPr>
              <w:t xml:space="preserve">    </w:t>
            </w:r>
            <w:r>
              <w:rPr>
                <w:rFonts w:eastAsia="仿宋"/>
                <w:sz w:val="24"/>
              </w:rPr>
              <w:t>rooms；</w:t>
            </w:r>
          </w:p>
          <w:p>
            <w:pPr>
              <w:widowControl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Single room 350 yuan/room，book</w:t>
            </w:r>
            <w:r>
              <w:rPr>
                <w:rFonts w:eastAsia="仿宋"/>
                <w:sz w:val="24"/>
                <w:u w:val="single"/>
              </w:rPr>
              <w:t xml:space="preserve">    </w:t>
            </w:r>
            <w:r>
              <w:rPr>
                <w:rFonts w:eastAsia="仿宋"/>
                <w:sz w:val="24"/>
              </w:rPr>
              <w:t>rooms;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005" w:type="dxa"/>
            <w:gridSpan w:val="5"/>
            <w:noWrap/>
          </w:tcPr>
          <w:p>
            <w:pPr>
              <w:spacing w:line="40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Note：</w:t>
            </w:r>
          </w:p>
          <w:p>
            <w:pPr>
              <w:spacing w:line="460" w:lineRule="exact"/>
              <w:rPr>
                <w:rFonts w:eastAsia="仿宋"/>
                <w:b/>
                <w:bCs/>
                <w:color w:val="FF0000"/>
                <w:w w:val="90"/>
                <w:sz w:val="24"/>
              </w:rPr>
            </w:pPr>
          </w:p>
        </w:tc>
      </w:tr>
    </w:tbl>
    <w:p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Please send the receipt to the contact email before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>July</w:t>
      </w:r>
      <w:r>
        <w:rPr>
          <w:rFonts w:hint="eastAsia" w:eastAsia="仿宋"/>
          <w:sz w:val="24"/>
        </w:rPr>
        <w:t xml:space="preserve"> </w:t>
      </w:r>
      <w:r>
        <w:rPr>
          <w:rFonts w:hint="eastAsia" w:eastAsia="仿宋"/>
          <w:sz w:val="24"/>
          <w:lang w:val="en-US" w:eastAsia="zh-CN"/>
        </w:rPr>
        <w:t>2</w:t>
      </w:r>
      <w:r>
        <w:rPr>
          <w:rFonts w:eastAsia="仿宋"/>
          <w:sz w:val="24"/>
        </w:rPr>
        <w:t>0</w:t>
      </w:r>
      <w:r>
        <w:rPr>
          <w:rFonts w:eastAsia="仿宋"/>
          <w:sz w:val="24"/>
          <w:vertAlign w:val="superscript"/>
        </w:rPr>
        <w:t>th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 xml:space="preserve"> .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600402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B0C"/>
    <w:multiLevelType w:val="multilevel"/>
    <w:tmpl w:val="384B5B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6752"/>
    <w:rsid w:val="60E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2019-07-02T13:49:00Z</dcterms:created>
  <dc:creator>般若木</dc:creator>
  <cp:lastModifiedBy>般若木</cp:lastModifiedBy>
  <dcterms:modified xsi:type="dcterms:W3CDTF">2019-07-02T13:49:33Z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